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33BB6" w14:textId="77777777" w:rsidR="00654DB5" w:rsidRPr="00F5171C" w:rsidRDefault="00654DB5" w:rsidP="00654DB5">
      <w:pPr>
        <w:rPr>
          <w:sz w:val="32"/>
          <w:szCs w:val="32"/>
        </w:rPr>
      </w:pPr>
      <w:r w:rsidRPr="00F5171C">
        <w:rPr>
          <w:sz w:val="32"/>
          <w:szCs w:val="32"/>
        </w:rPr>
        <w:t xml:space="preserve">7.1.1. </w:t>
      </w:r>
      <w:r w:rsidRPr="00F5171C">
        <w:rPr>
          <w:rFonts w:ascii="Aptos" w:eastAsia="Times New Roman" w:hAnsi="Aptos" w:cs="Times New Roman"/>
          <w:color w:val="000000"/>
          <w:kern w:val="0"/>
          <w:sz w:val="32"/>
          <w:szCs w:val="32"/>
          <w:lang w:val="en-GB" w:eastAsia="en-GB"/>
          <w14:ligatures w14:val="none"/>
        </w:rPr>
        <w:t>One certified Serbian TSO operates the whole gas transmission system in Serbia</w:t>
      </w:r>
    </w:p>
    <w:p w14:paraId="7A86A3EF" w14:textId="77777777" w:rsidR="00654DB5" w:rsidRDefault="00654DB5" w:rsidP="00654DB5"/>
    <w:p w14:paraId="1A4BFA78" w14:textId="77777777" w:rsidR="00654DB5" w:rsidRDefault="00654DB5" w:rsidP="00654DB5"/>
    <w:tbl>
      <w:tblPr>
        <w:tblStyle w:val="GridTable1Light"/>
        <w:tblW w:w="8926" w:type="dxa"/>
        <w:tblLook w:val="0400" w:firstRow="0" w:lastRow="0" w:firstColumn="0" w:lastColumn="0" w:noHBand="0" w:noVBand="1"/>
      </w:tblPr>
      <w:tblGrid>
        <w:gridCol w:w="2122"/>
        <w:gridCol w:w="6804"/>
      </w:tblGrid>
      <w:tr w:rsidR="00654DB5" w:rsidRPr="002C702E" w14:paraId="5CBF2709" w14:textId="77777777" w:rsidTr="009C6824">
        <w:trPr>
          <w:trHeight w:val="399"/>
        </w:trPr>
        <w:tc>
          <w:tcPr>
            <w:tcW w:w="2122" w:type="dxa"/>
            <w:shd w:val="clear" w:color="auto" w:fill="0E2841" w:themeFill="text2"/>
          </w:tcPr>
          <w:p w14:paraId="6FD47D9F" w14:textId="77777777" w:rsidR="00654DB5" w:rsidRPr="002C702E" w:rsidRDefault="00654DB5"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45E42729" w14:textId="77777777" w:rsidR="00654DB5" w:rsidRPr="008A26A0" w:rsidRDefault="00654DB5" w:rsidP="009C6824">
            <w:pPr>
              <w:spacing w:before="120" w:after="120"/>
              <w:rPr>
                <w:rFonts w:ascii="Aptos" w:eastAsia="Times New Roman" w:hAnsi="Aptos" w:cs="Times New Roman"/>
                <w:color w:val="000000"/>
                <w:kern w:val="0"/>
                <w:sz w:val="20"/>
                <w:szCs w:val="20"/>
                <w:lang w:val="en-GB" w:eastAsia="en-GB"/>
                <w14:ligatures w14:val="none"/>
              </w:rPr>
            </w:pPr>
            <w:r w:rsidRPr="008A26A0">
              <w:rPr>
                <w:rFonts w:ascii="Aptos" w:eastAsia="Times New Roman" w:hAnsi="Aptos" w:cs="Times New Roman"/>
                <w:color w:val="000000"/>
                <w:kern w:val="0"/>
                <w:sz w:val="20"/>
                <w:szCs w:val="20"/>
                <w:lang w:val="en-GB" w:eastAsia="en-GB"/>
                <w14:ligatures w14:val="none"/>
              </w:rPr>
              <w:t xml:space="preserve">7.1. </w:t>
            </w:r>
            <w:r w:rsidRPr="008A26A0">
              <w:rPr>
                <w:sz w:val="20"/>
                <w:szCs w:val="20"/>
              </w:rPr>
              <w:t>Energy sector transformation</w:t>
            </w:r>
          </w:p>
        </w:tc>
      </w:tr>
      <w:tr w:rsidR="00654DB5" w:rsidRPr="002C702E" w14:paraId="3DBCA4F9" w14:textId="77777777" w:rsidTr="009C6824">
        <w:trPr>
          <w:trHeight w:val="393"/>
        </w:trPr>
        <w:tc>
          <w:tcPr>
            <w:tcW w:w="2122" w:type="dxa"/>
            <w:shd w:val="clear" w:color="auto" w:fill="0E2841" w:themeFill="text2"/>
          </w:tcPr>
          <w:p w14:paraId="2C4967A0" w14:textId="77777777" w:rsidR="00654DB5" w:rsidRPr="002C702E" w:rsidRDefault="00654DB5"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1719396C" w14:textId="77777777" w:rsidR="00654DB5" w:rsidRPr="008A26A0" w:rsidRDefault="00654DB5" w:rsidP="009C6824">
            <w:pPr>
              <w:spacing w:before="120" w:after="120"/>
              <w:rPr>
                <w:rFonts w:ascii="Aptos" w:eastAsia="Times New Roman" w:hAnsi="Aptos" w:cs="Times New Roman"/>
                <w:color w:val="000000"/>
                <w:kern w:val="0"/>
                <w:sz w:val="20"/>
                <w:szCs w:val="20"/>
                <w:lang w:val="en-GB" w:eastAsia="en-GB"/>
                <w14:ligatures w14:val="none"/>
              </w:rPr>
            </w:pPr>
            <w:r>
              <w:rPr>
                <w:sz w:val="20"/>
                <w:szCs w:val="20"/>
              </w:rPr>
              <w:t xml:space="preserve">7.1.1. </w:t>
            </w:r>
            <w:r w:rsidRPr="0056029A">
              <w:rPr>
                <w:sz w:val="20"/>
                <w:szCs w:val="20"/>
              </w:rPr>
              <w:t xml:space="preserve">Implementation of the 3rd Energy Package for gas, and of the electricity integration package  </w:t>
            </w:r>
          </w:p>
        </w:tc>
      </w:tr>
      <w:tr w:rsidR="00654DB5" w:rsidRPr="002C702E" w14:paraId="3C27D60C" w14:textId="77777777" w:rsidTr="009C6824">
        <w:trPr>
          <w:trHeight w:val="393"/>
        </w:trPr>
        <w:tc>
          <w:tcPr>
            <w:tcW w:w="2122" w:type="dxa"/>
            <w:shd w:val="clear" w:color="auto" w:fill="0E2841" w:themeFill="text2"/>
          </w:tcPr>
          <w:p w14:paraId="0911BBE7" w14:textId="77777777" w:rsidR="00654DB5" w:rsidRPr="002C702E" w:rsidRDefault="00654DB5"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08623F6C" w14:textId="77777777" w:rsidR="00654DB5" w:rsidRPr="008A26A0" w:rsidRDefault="00654DB5" w:rsidP="009C6824">
            <w:pPr>
              <w:spacing w:before="120" w:after="120"/>
              <w:rPr>
                <w:rFonts w:ascii="Aptos" w:eastAsia="Times New Roman" w:hAnsi="Aptos" w:cs="Times New Roman"/>
                <w:color w:val="000000"/>
                <w:kern w:val="0"/>
                <w:sz w:val="20"/>
                <w:szCs w:val="20"/>
                <w:lang w:val="en-GB" w:eastAsia="en-GB"/>
                <w14:ligatures w14:val="none"/>
              </w:rPr>
            </w:pPr>
            <w:r w:rsidRPr="00A86E77">
              <w:rPr>
                <w:rFonts w:ascii="Aptos" w:eastAsia="Times New Roman" w:hAnsi="Aptos" w:cs="Times New Roman"/>
                <w:color w:val="000000"/>
                <w:kern w:val="0"/>
                <w:sz w:val="20"/>
                <w:szCs w:val="20"/>
                <w:lang w:val="en-GB" w:eastAsia="en-GB"/>
                <w14:ligatures w14:val="none"/>
              </w:rPr>
              <w:t>One certified Serbian TSO operates the whole gas transmission system in Serbia.</w:t>
            </w:r>
          </w:p>
        </w:tc>
      </w:tr>
      <w:tr w:rsidR="00654DB5" w:rsidRPr="002C702E" w14:paraId="6168945B" w14:textId="77777777" w:rsidTr="009C6824">
        <w:trPr>
          <w:trHeight w:val="759"/>
        </w:trPr>
        <w:tc>
          <w:tcPr>
            <w:tcW w:w="2122" w:type="dxa"/>
            <w:shd w:val="clear" w:color="auto" w:fill="0E2841" w:themeFill="text2"/>
          </w:tcPr>
          <w:p w14:paraId="5F4B4C98" w14:textId="77777777" w:rsidR="00654DB5" w:rsidRPr="002C702E" w:rsidRDefault="00654DB5"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66C652EF" w14:textId="77777777" w:rsidR="00654DB5" w:rsidRPr="00100C05" w:rsidRDefault="00654DB5" w:rsidP="00654DB5">
            <w:pPr>
              <w:pStyle w:val="ListParagraph"/>
              <w:numPr>
                <w:ilvl w:val="0"/>
                <w:numId w:val="7"/>
              </w:numPr>
              <w:spacing w:before="120" w:after="120"/>
              <w:rPr>
                <w:rFonts w:ascii="Aptos" w:eastAsia="Times New Roman" w:hAnsi="Aptos" w:cs="Times New Roman"/>
                <w:color w:val="000000"/>
                <w:kern w:val="0"/>
                <w:sz w:val="20"/>
                <w:szCs w:val="20"/>
                <w:lang w:val="en-GB" w:eastAsia="en-GB"/>
                <w14:ligatures w14:val="none"/>
              </w:rPr>
            </w:pPr>
            <w:r w:rsidRPr="00100C05">
              <w:rPr>
                <w:rFonts w:ascii="Aptos" w:eastAsia="Times New Roman" w:hAnsi="Aptos" w:cs="Times New Roman"/>
                <w:color w:val="000000"/>
                <w:kern w:val="0"/>
                <w:sz w:val="20"/>
                <w:szCs w:val="20"/>
                <w:lang w:val="en-GB" w:eastAsia="en-GB"/>
                <w14:ligatures w14:val="none"/>
              </w:rPr>
              <w:t>One certified Serbian TSO operates the whole gas transmission system in Serbia.</w:t>
            </w:r>
          </w:p>
        </w:tc>
      </w:tr>
      <w:tr w:rsidR="00654DB5" w:rsidRPr="002C702E" w14:paraId="6B92D8B0" w14:textId="77777777" w:rsidTr="009C6824">
        <w:trPr>
          <w:trHeight w:val="559"/>
        </w:trPr>
        <w:tc>
          <w:tcPr>
            <w:tcW w:w="2122" w:type="dxa"/>
            <w:shd w:val="clear" w:color="auto" w:fill="0E2841" w:themeFill="text2"/>
          </w:tcPr>
          <w:p w14:paraId="041058BB" w14:textId="77777777" w:rsidR="00654DB5" w:rsidRPr="002C702E" w:rsidRDefault="00654DB5" w:rsidP="009C6824">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0228A01B" w14:textId="77777777" w:rsidR="00654DB5" w:rsidRPr="002C702E" w:rsidRDefault="00654DB5" w:rsidP="009C6824">
            <w:pPr>
              <w:spacing w:before="120" w:after="120"/>
              <w:rPr>
                <w:rFonts w:ascii="Aptos" w:eastAsia="Times New Roman" w:hAnsi="Aptos" w:cs="Times New Roman"/>
                <w:color w:val="000000"/>
                <w:kern w:val="0"/>
                <w:sz w:val="20"/>
                <w:szCs w:val="20"/>
                <w:lang w:val="en-GB" w:eastAsia="en-GB"/>
                <w14:ligatures w14:val="none"/>
              </w:rPr>
            </w:pPr>
            <w:r>
              <w:rPr>
                <w:rFonts w:ascii="Aptos" w:eastAsia="Times New Roman" w:hAnsi="Aptos" w:cs="Times New Roman"/>
                <w:color w:val="000000"/>
                <w:kern w:val="0"/>
                <w:sz w:val="20"/>
                <w:szCs w:val="20"/>
                <w:lang w:val="en-GB" w:eastAsia="en-GB"/>
                <w14:ligatures w14:val="none"/>
              </w:rPr>
              <w:t>June</w:t>
            </w:r>
            <w:r w:rsidRPr="002C702E">
              <w:rPr>
                <w:rFonts w:ascii="Aptos" w:eastAsia="Times New Roman" w:hAnsi="Aptos" w:cs="Times New Roman"/>
                <w:color w:val="000000"/>
                <w:kern w:val="0"/>
                <w:sz w:val="20"/>
                <w:szCs w:val="20"/>
                <w:lang w:val="en-GB" w:eastAsia="en-GB"/>
                <w14:ligatures w14:val="none"/>
              </w:rPr>
              <w:t xml:space="preserve"> 2025</w:t>
            </w:r>
          </w:p>
        </w:tc>
      </w:tr>
      <w:tr w:rsidR="00654DB5" w:rsidRPr="002C702E" w14:paraId="04DBA6B0" w14:textId="77777777" w:rsidTr="009C6824">
        <w:trPr>
          <w:trHeight w:val="553"/>
        </w:trPr>
        <w:tc>
          <w:tcPr>
            <w:tcW w:w="2122" w:type="dxa"/>
            <w:shd w:val="clear" w:color="auto" w:fill="0E2841" w:themeFill="text2"/>
          </w:tcPr>
          <w:p w14:paraId="7B8FD092" w14:textId="77777777" w:rsidR="00654DB5" w:rsidRPr="002C702E" w:rsidRDefault="00654DB5"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574172BD" w14:textId="77777777" w:rsidR="00654DB5" w:rsidRPr="008A26A0" w:rsidRDefault="00654DB5" w:rsidP="009C6824">
            <w:pPr>
              <w:spacing w:before="120" w:after="120"/>
              <w:rPr>
                <w:rFonts w:ascii="Aptos" w:eastAsia="Times New Roman" w:hAnsi="Aptos" w:cs="Times New Roman"/>
                <w:color w:val="000000"/>
                <w:kern w:val="0"/>
                <w:sz w:val="20"/>
                <w:szCs w:val="20"/>
                <w:lang w:val="en-GB" w:eastAsia="en-GB"/>
                <w14:ligatures w14:val="none"/>
              </w:rPr>
            </w:pPr>
            <w:r w:rsidRPr="00F8141C">
              <w:rPr>
                <w:sz w:val="20"/>
                <w:szCs w:val="20"/>
              </w:rPr>
              <w:t>20,381,435.06</w:t>
            </w:r>
          </w:p>
        </w:tc>
      </w:tr>
      <w:tr w:rsidR="00654DB5" w:rsidRPr="002C702E" w14:paraId="4FEED7F9" w14:textId="77777777" w:rsidTr="009C6824">
        <w:trPr>
          <w:trHeight w:val="535"/>
        </w:trPr>
        <w:tc>
          <w:tcPr>
            <w:tcW w:w="2122" w:type="dxa"/>
            <w:shd w:val="clear" w:color="auto" w:fill="0E2841" w:themeFill="text2"/>
          </w:tcPr>
          <w:p w14:paraId="7996623C" w14:textId="77777777" w:rsidR="00654DB5" w:rsidRPr="002C702E" w:rsidRDefault="00654DB5"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19438FC2" w14:textId="77777777" w:rsidR="00654DB5" w:rsidRPr="002C702E" w:rsidRDefault="00654DB5" w:rsidP="009C6824">
            <w:pPr>
              <w:spacing w:before="120" w:after="120"/>
              <w:rPr>
                <w:rFonts w:ascii="Aptos" w:eastAsia="Times New Roman" w:hAnsi="Aptos" w:cs="Times New Roman"/>
                <w:color w:val="000000"/>
                <w:kern w:val="0"/>
                <w:sz w:val="20"/>
                <w:szCs w:val="20"/>
                <w:lang w:val="en-GB" w:eastAsia="en-GB"/>
                <w14:ligatures w14:val="none"/>
              </w:rPr>
            </w:pPr>
            <w:r w:rsidRPr="00624F94">
              <w:rPr>
                <w:rFonts w:ascii="Aptos" w:eastAsia="Times New Roman" w:hAnsi="Aptos" w:cs="Times New Roman"/>
                <w:color w:val="000000"/>
                <w:kern w:val="0"/>
                <w:sz w:val="20"/>
                <w:szCs w:val="20"/>
                <w:lang w:val="en-GB" w:eastAsia="en-GB"/>
                <w14:ligatures w14:val="none"/>
              </w:rPr>
              <w:t xml:space="preserve">Ministry of Mining and Energy and Energy Agency of the Republic of Serbia (AERS) </w:t>
            </w:r>
          </w:p>
        </w:tc>
      </w:tr>
      <w:tr w:rsidR="00654DB5" w:rsidRPr="002C702E" w14:paraId="1CDB2C50" w14:textId="77777777" w:rsidTr="009C6824">
        <w:trPr>
          <w:trHeight w:val="583"/>
        </w:trPr>
        <w:tc>
          <w:tcPr>
            <w:tcW w:w="2122" w:type="dxa"/>
            <w:shd w:val="clear" w:color="auto" w:fill="0E2841" w:themeFill="text2"/>
          </w:tcPr>
          <w:p w14:paraId="18E044C6" w14:textId="77777777" w:rsidR="00654DB5" w:rsidRPr="002C702E" w:rsidRDefault="00654DB5" w:rsidP="009C6824">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6EBB272F" w14:textId="77777777" w:rsidR="00654DB5" w:rsidRPr="002C702E" w:rsidRDefault="00654DB5" w:rsidP="009C6824">
            <w:pPr>
              <w:spacing w:before="120" w:after="120"/>
              <w:rPr>
                <w:rFonts w:ascii="Aptos" w:eastAsia="Times New Roman" w:hAnsi="Aptos" w:cs="Times New Roman"/>
                <w:color w:val="000000"/>
                <w:kern w:val="0"/>
                <w:sz w:val="20"/>
                <w:szCs w:val="20"/>
                <w:lang w:val="en-GB" w:eastAsia="en-GB"/>
                <w14:ligatures w14:val="none"/>
              </w:rPr>
            </w:pPr>
            <w:r w:rsidRPr="0049770A">
              <w:rPr>
                <w:rFonts w:ascii="Aptos" w:eastAsia="Times New Roman" w:hAnsi="Aptos" w:cs="Times New Roman"/>
                <w:color w:val="000000"/>
                <w:kern w:val="0"/>
                <w:sz w:val="20"/>
                <w:szCs w:val="20"/>
                <w:lang w:val="en-GB" w:eastAsia="en-GB"/>
                <w14:ligatures w14:val="none"/>
              </w:rPr>
              <w:t>Energy Law in force last updated in July 2023 providing legal basis</w:t>
            </w:r>
          </w:p>
        </w:tc>
      </w:tr>
      <w:tr w:rsidR="00654DB5" w:rsidRPr="002C702E" w14:paraId="02BC1806" w14:textId="77777777" w:rsidTr="009C6824">
        <w:trPr>
          <w:trHeight w:val="577"/>
        </w:trPr>
        <w:tc>
          <w:tcPr>
            <w:tcW w:w="2122" w:type="dxa"/>
            <w:shd w:val="clear" w:color="auto" w:fill="0E2841" w:themeFill="text2"/>
          </w:tcPr>
          <w:p w14:paraId="1F3FC4AB" w14:textId="77777777" w:rsidR="00654DB5" w:rsidRPr="002C702E" w:rsidRDefault="00654DB5" w:rsidP="009C6824">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6C689229" w14:textId="77777777" w:rsidR="00654DB5" w:rsidRPr="002C702E" w:rsidRDefault="00654DB5" w:rsidP="009C6824">
            <w:pPr>
              <w:spacing w:before="120" w:after="120"/>
              <w:rPr>
                <w:rFonts w:ascii="Aptos" w:eastAsia="Times New Roman" w:hAnsi="Aptos" w:cs="Times New Roman"/>
                <w:color w:val="000000"/>
                <w:kern w:val="0"/>
                <w:sz w:val="20"/>
                <w:szCs w:val="20"/>
                <w:lang w:val="en-GB" w:eastAsia="en-GB"/>
                <w14:ligatures w14:val="none"/>
              </w:rPr>
            </w:pPr>
            <w:r>
              <w:rPr>
                <w:sz w:val="20"/>
                <w:szCs w:val="21"/>
              </w:rPr>
              <w:t>Report of the TSO</w:t>
            </w:r>
          </w:p>
        </w:tc>
      </w:tr>
    </w:tbl>
    <w:p w14:paraId="04F24BAA" w14:textId="77777777" w:rsidR="00654DB5" w:rsidRPr="002C702E" w:rsidRDefault="00654DB5" w:rsidP="00654DB5">
      <w:pPr>
        <w:rPr>
          <w:lang w:val="en-GB"/>
        </w:rPr>
      </w:pPr>
    </w:p>
    <w:p w14:paraId="5E4D760D" w14:textId="77777777" w:rsidR="00654DB5" w:rsidRPr="002C702E" w:rsidRDefault="00654DB5" w:rsidP="00654DB5">
      <w:pPr>
        <w:pStyle w:val="Heading1"/>
        <w:numPr>
          <w:ilvl w:val="0"/>
          <w:numId w:val="1"/>
        </w:numPr>
        <w:rPr>
          <w:lang w:val="en-GB"/>
        </w:rPr>
      </w:pPr>
      <w:r w:rsidRPr="002C702E">
        <w:rPr>
          <w:lang w:val="en-GB"/>
        </w:rPr>
        <w:t>Analysis</w:t>
      </w:r>
    </w:p>
    <w:p w14:paraId="5CB6B186" w14:textId="77777777" w:rsidR="00654DB5" w:rsidRPr="002C702E" w:rsidRDefault="00654DB5" w:rsidP="00654DB5">
      <w:pPr>
        <w:rPr>
          <w:lang w:val="en-GB"/>
        </w:rPr>
      </w:pPr>
    </w:p>
    <w:tbl>
      <w:tblPr>
        <w:tblStyle w:val="GridTable1Light"/>
        <w:tblW w:w="0" w:type="auto"/>
        <w:tblLook w:val="0480" w:firstRow="0" w:lastRow="0" w:firstColumn="1" w:lastColumn="0" w:noHBand="0" w:noVBand="1"/>
      </w:tblPr>
      <w:tblGrid>
        <w:gridCol w:w="1064"/>
        <w:gridCol w:w="7952"/>
      </w:tblGrid>
      <w:tr w:rsidR="00654DB5" w:rsidRPr="002C702E" w14:paraId="3C7B8E3B"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7C54DF3" w14:textId="77777777" w:rsidR="00654DB5" w:rsidRPr="002C702E" w:rsidRDefault="00654DB5"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174C4F2D" w14:textId="77777777" w:rsidR="00654DB5" w:rsidRPr="006D16D1" w:rsidRDefault="00654DB5" w:rsidP="009C6824">
            <w:pPr>
              <w:pStyle w:val="Compact"/>
              <w:numPr>
                <w:ilvl w:val="0"/>
                <w:numId w:val="6"/>
              </w:numPr>
              <w:jc w:val="both"/>
              <w:cnfStyle w:val="000000000000" w:firstRow="0" w:lastRow="0" w:firstColumn="0" w:lastColumn="0" w:oddVBand="0" w:evenVBand="0" w:oddHBand="0" w:evenHBand="0" w:firstRowFirstColumn="0" w:firstRowLastColumn="0" w:lastRowFirstColumn="0" w:lastRowLastColumn="0"/>
              <w:rPr>
                <w:sz w:val="20"/>
                <w:szCs w:val="20"/>
              </w:rPr>
            </w:pPr>
            <w:r w:rsidRPr="006D16D1">
              <w:rPr>
                <w:sz w:val="20"/>
                <w:szCs w:val="20"/>
              </w:rPr>
              <w:t>Legal basis for an ISO-type TSO model exists (Energy Law provisions allowing exception from “owner = TSO” model and permitting an independent system operator framework for legacy vertically integrated systems).</w:t>
            </w:r>
          </w:p>
          <w:p w14:paraId="65863A67" w14:textId="03801EB0" w:rsidR="00654DB5" w:rsidRPr="006D16D1" w:rsidRDefault="00654DB5" w:rsidP="009C6824">
            <w:pPr>
              <w:pStyle w:val="Compact"/>
              <w:numPr>
                <w:ilvl w:val="0"/>
                <w:numId w:val="6"/>
              </w:numPr>
              <w:jc w:val="both"/>
              <w:cnfStyle w:val="000000000000" w:firstRow="0" w:lastRow="0" w:firstColumn="0" w:lastColumn="0" w:oddVBand="0" w:evenVBand="0" w:oddHBand="0" w:evenHBand="0" w:firstRowFirstColumn="0" w:firstRowLastColumn="0" w:lastRowFirstColumn="0" w:lastRowLastColumn="0"/>
              <w:rPr>
                <w:sz w:val="20"/>
                <w:szCs w:val="20"/>
              </w:rPr>
            </w:pPr>
            <w:r w:rsidRPr="006D16D1">
              <w:rPr>
                <w:sz w:val="20"/>
                <w:szCs w:val="20"/>
              </w:rPr>
              <w:t xml:space="preserve">Certification procedure completed for the national (state-owned) TSO: application → preliminary decision → Energy Community Secretariat opinion → AERS final decision (certification), </w:t>
            </w:r>
            <w:r>
              <w:rPr>
                <w:sz w:val="20"/>
                <w:szCs w:val="20"/>
              </w:rPr>
              <w:t xml:space="preserve">and </w:t>
            </w:r>
            <w:r w:rsidRPr="006D16D1">
              <w:rPr>
                <w:sz w:val="20"/>
                <w:szCs w:val="20"/>
              </w:rPr>
              <w:t>publicly available.</w:t>
            </w:r>
          </w:p>
          <w:p w14:paraId="697B5F13" w14:textId="77777777" w:rsidR="00654DB5" w:rsidRPr="006D16D1" w:rsidRDefault="00654DB5" w:rsidP="009C6824">
            <w:pPr>
              <w:pStyle w:val="Compact"/>
              <w:numPr>
                <w:ilvl w:val="0"/>
                <w:numId w:val="6"/>
              </w:numPr>
              <w:jc w:val="both"/>
              <w:cnfStyle w:val="000000000000" w:firstRow="0" w:lastRow="0" w:firstColumn="0" w:lastColumn="0" w:oddVBand="0" w:evenVBand="0" w:oddHBand="0" w:evenHBand="0" w:firstRowFirstColumn="0" w:firstRowLastColumn="0" w:lastRowFirstColumn="0" w:lastRowLastColumn="0"/>
              <w:rPr>
                <w:sz w:val="20"/>
                <w:szCs w:val="20"/>
              </w:rPr>
            </w:pPr>
            <w:r w:rsidRPr="006D16D1">
              <w:rPr>
                <w:sz w:val="20"/>
                <w:szCs w:val="20"/>
              </w:rPr>
              <w:t>System-owner unbundling gap identified and addressed institutionally, consistent with Article 15 Gas Directive requirements flagged in Opinion 3/24 (i.e., legal/functional separation of the system owner from supply).</w:t>
            </w:r>
          </w:p>
          <w:p w14:paraId="3CFB5E0E" w14:textId="77777777" w:rsidR="00654DB5" w:rsidRPr="006D16D1" w:rsidRDefault="00654DB5" w:rsidP="009C6824">
            <w:pPr>
              <w:pStyle w:val="Compact"/>
              <w:numPr>
                <w:ilvl w:val="0"/>
                <w:numId w:val="6"/>
              </w:numPr>
              <w:jc w:val="both"/>
              <w:cnfStyle w:val="000000000000" w:firstRow="0" w:lastRow="0" w:firstColumn="0" w:lastColumn="0" w:oddVBand="0" w:evenVBand="0" w:oddHBand="0" w:evenHBand="0" w:firstRowFirstColumn="0" w:firstRowLastColumn="0" w:lastRowFirstColumn="0" w:lastRowLastColumn="0"/>
              <w:rPr>
                <w:sz w:val="20"/>
                <w:szCs w:val="20"/>
              </w:rPr>
            </w:pPr>
            <w:r w:rsidRPr="006D16D1">
              <w:rPr>
                <w:sz w:val="20"/>
                <w:szCs w:val="20"/>
              </w:rPr>
              <w:t>Institutional end</w:t>
            </w:r>
            <w:r w:rsidRPr="006D16D1">
              <w:rPr>
                <w:rFonts w:ascii="Cambria Math" w:hAnsi="Cambria Math" w:cs="Cambria Math"/>
                <w:sz w:val="20"/>
                <w:szCs w:val="20"/>
              </w:rPr>
              <w:t>‑</w:t>
            </w:r>
            <w:r w:rsidRPr="006D16D1">
              <w:rPr>
                <w:sz w:val="20"/>
                <w:szCs w:val="20"/>
              </w:rPr>
              <w:t xml:space="preserve">state supports </w:t>
            </w:r>
            <w:r w:rsidRPr="006D16D1">
              <w:rPr>
                <w:rFonts w:cs="Aptos"/>
                <w:sz w:val="20"/>
                <w:szCs w:val="20"/>
              </w:rPr>
              <w:t>“</w:t>
            </w:r>
            <w:r w:rsidRPr="006D16D1">
              <w:rPr>
                <w:sz w:val="20"/>
                <w:szCs w:val="20"/>
              </w:rPr>
              <w:t>one certified Serbian TSO</w:t>
            </w:r>
            <w:r w:rsidRPr="006D16D1">
              <w:rPr>
                <w:rFonts w:cs="Aptos"/>
                <w:sz w:val="20"/>
                <w:szCs w:val="20"/>
              </w:rPr>
              <w:t>”</w:t>
            </w:r>
            <w:r w:rsidRPr="006D16D1">
              <w:rPr>
                <w:sz w:val="20"/>
                <w:szCs w:val="20"/>
              </w:rPr>
              <w:t xml:space="preserve"> interpretation by end</w:t>
            </w:r>
            <w:r w:rsidRPr="006D16D1">
              <w:rPr>
                <w:rFonts w:ascii="Cambria Math" w:hAnsi="Cambria Math" w:cs="Cambria Math"/>
                <w:sz w:val="20"/>
                <w:szCs w:val="20"/>
              </w:rPr>
              <w:t>‑</w:t>
            </w:r>
            <w:r w:rsidRPr="006D16D1">
              <w:rPr>
                <w:sz w:val="20"/>
                <w:szCs w:val="20"/>
              </w:rPr>
              <w:t>2025, while acknowledging that multiple TSOs continue to exist (and therefore the “whole gas transmission system” phrasing may not be literally satisfied).</w:t>
            </w:r>
          </w:p>
          <w:p w14:paraId="1254061F" w14:textId="77777777" w:rsidR="00654DB5" w:rsidRPr="00FC4B87" w:rsidRDefault="00654DB5" w:rsidP="009C6824">
            <w:pPr>
              <w:pStyle w:val="Compact"/>
              <w:ind w:left="720"/>
              <w:cnfStyle w:val="000000000000" w:firstRow="0" w:lastRow="0" w:firstColumn="0" w:lastColumn="0" w:oddVBand="0" w:evenVBand="0" w:oddHBand="0" w:evenHBand="0" w:firstRowFirstColumn="0" w:firstRowLastColumn="0" w:lastRowFirstColumn="0" w:lastRowLastColumn="0"/>
              <w:rPr>
                <w:sz w:val="20"/>
                <w:szCs w:val="21"/>
              </w:rPr>
            </w:pPr>
          </w:p>
        </w:tc>
      </w:tr>
      <w:tr w:rsidR="00654DB5" w:rsidRPr="002C702E" w14:paraId="24F5205A"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B0C4566" w14:textId="77777777" w:rsidR="00654DB5" w:rsidRPr="002C702E" w:rsidRDefault="00654DB5"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 xml:space="preserve">Analyse achievement of each </w:t>
            </w:r>
            <w:r w:rsidRPr="002C702E">
              <w:rPr>
                <w:rFonts w:ascii="Aptos" w:eastAsia="Times New Roman" w:hAnsi="Aptos" w:cs="Times New Roman"/>
                <w:kern w:val="0"/>
                <w:sz w:val="20"/>
                <w:szCs w:val="20"/>
                <w:lang w:val="en-GB" w:eastAsia="en-GB"/>
                <w14:ligatures w14:val="none"/>
              </w:rPr>
              <w:lastRenderedPageBreak/>
              <w:t>milestone</w:t>
            </w:r>
          </w:p>
        </w:tc>
        <w:tc>
          <w:tcPr>
            <w:tcW w:w="6753" w:type="dxa"/>
          </w:tcPr>
          <w:p w14:paraId="50CF3D55" w14:textId="77777777" w:rsidR="00654DB5" w:rsidRDefault="00654DB5" w:rsidP="009C6824">
            <w:pPr>
              <w:pStyle w:val="ListParagraph"/>
              <w:numPr>
                <w:ilvl w:val="0"/>
                <w:numId w:val="5"/>
              </w:numPr>
              <w:spacing w:after="200"/>
              <w:ind w:left="700" w:hanging="27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711E47">
              <w:rPr>
                <w:kern w:val="0"/>
                <w:sz w:val="20"/>
                <w:szCs w:val="21"/>
                <w14:ligatures w14:val="none"/>
              </w:rPr>
              <w:lastRenderedPageBreak/>
              <w:t xml:space="preserve">The Energy Law provides that the transmission system operator (TSO) is normally the owner of the transmission system (Article 224), but creates an exception (Article 226) where the transmission system previously belonged to a vertically </w:t>
            </w:r>
            <w:r w:rsidRPr="00711E47">
              <w:rPr>
                <w:kern w:val="0"/>
                <w:sz w:val="20"/>
                <w:szCs w:val="21"/>
                <w14:ligatures w14:val="none"/>
              </w:rPr>
              <w:lastRenderedPageBreak/>
              <w:t>integrated undertaking: in that case the operator may be organized as an independent system operator (ISO) under Articles 227–231</w:t>
            </w:r>
            <w:r>
              <w:rPr>
                <w:kern w:val="0"/>
                <w:sz w:val="20"/>
                <w:szCs w:val="21"/>
                <w14:ligatures w14:val="none"/>
              </w:rPr>
              <w:t>.</w:t>
            </w:r>
            <w:r>
              <w:rPr>
                <w:rStyle w:val="FootnoteReference"/>
                <w:kern w:val="0"/>
                <w:sz w:val="20"/>
                <w:szCs w:val="21"/>
                <w14:ligatures w14:val="none"/>
              </w:rPr>
              <w:footnoteReference w:id="1"/>
            </w:r>
            <w:r w:rsidRPr="00711E47">
              <w:rPr>
                <w:kern w:val="0"/>
                <w:sz w:val="20"/>
                <w:szCs w:val="21"/>
                <w14:ligatures w14:val="none"/>
              </w:rPr>
              <w:t xml:space="preserve"> </w:t>
            </w:r>
          </w:p>
          <w:p w14:paraId="3970D9A5" w14:textId="77777777" w:rsidR="00654DB5" w:rsidRDefault="00654DB5" w:rsidP="009C6824">
            <w:pPr>
              <w:pStyle w:val="ListParagraph"/>
              <w:numPr>
                <w:ilvl w:val="0"/>
                <w:numId w:val="5"/>
              </w:numPr>
              <w:spacing w:after="200"/>
              <w:ind w:left="700" w:hanging="27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711E47">
              <w:rPr>
                <w:kern w:val="0"/>
                <w:sz w:val="20"/>
                <w:szCs w:val="21"/>
                <w14:ligatures w14:val="none"/>
              </w:rPr>
              <w:t>The Energy Community certification timeline shows that Transportgas Srbija applied</w:t>
            </w:r>
            <w:r>
              <w:rPr>
                <w:kern w:val="0"/>
                <w:sz w:val="20"/>
                <w:szCs w:val="21"/>
                <w14:ligatures w14:val="none"/>
              </w:rPr>
              <w:t xml:space="preserve"> for certification</w:t>
            </w:r>
            <w:r w:rsidRPr="00711E47">
              <w:rPr>
                <w:kern w:val="0"/>
                <w:sz w:val="20"/>
                <w:szCs w:val="21"/>
                <w14:ligatures w14:val="none"/>
              </w:rPr>
              <w:t xml:space="preserve"> (10 May 2024), AERS issued a preliminary decision (25 July 2024)</w:t>
            </w:r>
            <w:r>
              <w:rPr>
                <w:kern w:val="0"/>
                <w:sz w:val="20"/>
                <w:szCs w:val="21"/>
                <w14:ligatures w14:val="none"/>
              </w:rPr>
              <w:t>,</w:t>
            </w:r>
            <w:r>
              <w:rPr>
                <w:rStyle w:val="FootnoteReference"/>
                <w:kern w:val="0"/>
                <w:sz w:val="20"/>
                <w:szCs w:val="21"/>
                <w14:ligatures w14:val="none"/>
              </w:rPr>
              <w:footnoteReference w:id="2"/>
            </w:r>
            <w:r w:rsidRPr="00711E47">
              <w:rPr>
                <w:kern w:val="0"/>
                <w:sz w:val="20"/>
                <w:szCs w:val="21"/>
                <w14:ligatures w14:val="none"/>
              </w:rPr>
              <w:t xml:space="preserve"> the Secretariat issued its Opinion (21 November 2024), and AERS adopted the final certification decision (21 March 2025)</w:t>
            </w:r>
            <w:r>
              <w:rPr>
                <w:kern w:val="0"/>
                <w:sz w:val="20"/>
                <w:szCs w:val="21"/>
                <w14:ligatures w14:val="none"/>
              </w:rPr>
              <w:t>.</w:t>
            </w:r>
            <w:r>
              <w:rPr>
                <w:rStyle w:val="FootnoteReference"/>
                <w:kern w:val="0"/>
                <w:sz w:val="20"/>
                <w:szCs w:val="21"/>
                <w14:ligatures w14:val="none"/>
              </w:rPr>
              <w:footnoteReference w:id="3"/>
            </w:r>
          </w:p>
          <w:p w14:paraId="395A5AC5" w14:textId="77777777" w:rsidR="00654DB5" w:rsidRPr="000D55FE" w:rsidRDefault="00654DB5" w:rsidP="009C6824">
            <w:pPr>
              <w:pStyle w:val="ListParagraph"/>
              <w:numPr>
                <w:ilvl w:val="0"/>
                <w:numId w:val="5"/>
              </w:numPr>
              <w:spacing w:after="200"/>
              <w:ind w:left="700" w:hanging="27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0D55FE">
              <w:rPr>
                <w:kern w:val="0"/>
                <w:sz w:val="20"/>
                <w:szCs w:val="21"/>
                <w14:ligatures w14:val="none"/>
              </w:rPr>
              <w:t>Opinion 3/24</w:t>
            </w:r>
            <w:r>
              <w:rPr>
                <w:rStyle w:val="FootnoteReference"/>
                <w:kern w:val="0"/>
                <w:sz w:val="20"/>
                <w:szCs w:val="21"/>
                <w14:ligatures w14:val="none"/>
              </w:rPr>
              <w:footnoteReference w:id="4"/>
            </w:r>
            <w:r w:rsidRPr="000D55FE">
              <w:rPr>
                <w:kern w:val="0"/>
                <w:sz w:val="20"/>
                <w:szCs w:val="21"/>
                <w14:ligatures w14:val="none"/>
              </w:rPr>
              <w:t xml:space="preserve"> identifies a core unbundling deficit: when the transmission system owner is part of a vertically integrated undertaking, Article 15 Gas Directive requires legal and functional unbundling of the system owner. It states that because the owner of the network operated by Transportgas (Srbijagas) is active in supply, legal unbundling requires transferring ownership to another legal entity within the group that is functionally unbundled, unless Srbijagas ceases supply. In late 2025, the Government adopted </w:t>
            </w:r>
            <w:r>
              <w:rPr>
                <w:kern w:val="0"/>
                <w:sz w:val="20"/>
                <w:szCs w:val="21"/>
                <w14:ligatures w14:val="none"/>
              </w:rPr>
              <w:t xml:space="preserve">new Law on Natural Gas, which served as legal basis for </w:t>
            </w:r>
            <w:r w:rsidRPr="000D55FE">
              <w:rPr>
                <w:kern w:val="0"/>
                <w:sz w:val="20"/>
                <w:szCs w:val="21"/>
                <w14:ligatures w14:val="none"/>
              </w:rPr>
              <w:t xml:space="preserve">a </w:t>
            </w:r>
            <w:r>
              <w:rPr>
                <w:kern w:val="0"/>
                <w:sz w:val="20"/>
                <w:szCs w:val="21"/>
                <w14:ligatures w14:val="none"/>
              </w:rPr>
              <w:t>D</w:t>
            </w:r>
            <w:r w:rsidRPr="000D55FE">
              <w:rPr>
                <w:kern w:val="0"/>
                <w:sz w:val="20"/>
                <w:szCs w:val="21"/>
                <w14:ligatures w14:val="none"/>
              </w:rPr>
              <w:t xml:space="preserve">ecree granting prior consent to </w:t>
            </w:r>
            <w:r>
              <w:rPr>
                <w:kern w:val="0"/>
                <w:sz w:val="20"/>
                <w:szCs w:val="21"/>
                <w14:ligatures w14:val="none"/>
              </w:rPr>
              <w:t xml:space="preserve">the Decision on </w:t>
            </w:r>
            <w:r w:rsidRPr="000D55FE">
              <w:rPr>
                <w:kern w:val="0"/>
                <w:sz w:val="20"/>
                <w:szCs w:val="21"/>
                <w14:ligatures w14:val="none"/>
              </w:rPr>
              <w:t>establish</w:t>
            </w:r>
            <w:r>
              <w:rPr>
                <w:kern w:val="0"/>
                <w:sz w:val="20"/>
                <w:szCs w:val="21"/>
                <w14:ligatures w14:val="none"/>
              </w:rPr>
              <w:t>ing</w:t>
            </w:r>
            <w:r w:rsidRPr="000D55FE">
              <w:rPr>
                <w:kern w:val="0"/>
                <w:sz w:val="20"/>
                <w:szCs w:val="21"/>
                <w14:ligatures w14:val="none"/>
              </w:rPr>
              <w:t xml:space="preserve"> a new company “Gas Infrastruktura” in Novi Sad, explicitly stating that the new company will be the owner of infrastructure while Srbijagas will continue to supply the market</w:t>
            </w:r>
            <w:r>
              <w:rPr>
                <w:kern w:val="0"/>
                <w:sz w:val="20"/>
                <w:szCs w:val="21"/>
                <w14:ligatures w14:val="none"/>
              </w:rPr>
              <w:t>.</w:t>
            </w:r>
            <w:r>
              <w:rPr>
                <w:rStyle w:val="FootnoteReference"/>
                <w:kern w:val="0"/>
                <w:sz w:val="20"/>
                <w:szCs w:val="21"/>
                <w14:ligatures w14:val="none"/>
              </w:rPr>
              <w:footnoteReference w:id="5"/>
            </w:r>
            <w:r w:rsidRPr="000D55FE">
              <w:rPr>
                <w:kern w:val="0"/>
                <w:sz w:val="20"/>
                <w:szCs w:val="21"/>
                <w14:ligatures w14:val="none"/>
              </w:rPr>
              <w:t xml:space="preserve"> </w:t>
            </w:r>
            <w:r>
              <w:rPr>
                <w:kern w:val="0"/>
                <w:sz w:val="20"/>
                <w:szCs w:val="21"/>
                <w14:ligatures w14:val="none"/>
              </w:rPr>
              <w:t>The</w:t>
            </w:r>
            <w:r w:rsidRPr="000D55FE">
              <w:rPr>
                <w:kern w:val="0"/>
                <w:sz w:val="20"/>
                <w:szCs w:val="21"/>
                <w14:ligatures w14:val="none"/>
              </w:rPr>
              <w:t xml:space="preserve"> </w:t>
            </w:r>
            <w:r>
              <w:rPr>
                <w:kern w:val="0"/>
                <w:sz w:val="20"/>
                <w:szCs w:val="21"/>
                <w14:ligatures w14:val="none"/>
              </w:rPr>
              <w:t>F</w:t>
            </w:r>
            <w:r w:rsidRPr="000D55FE">
              <w:rPr>
                <w:kern w:val="0"/>
                <w:sz w:val="20"/>
                <w:szCs w:val="21"/>
                <w14:ligatures w14:val="none"/>
              </w:rPr>
              <w:t>ounding act frames the company’s purpose as performing the function of the transmission system owner over which an ISO performs transmission</w:t>
            </w:r>
            <w:r>
              <w:rPr>
                <w:kern w:val="0"/>
                <w:sz w:val="20"/>
                <w:szCs w:val="21"/>
                <w14:ligatures w14:val="none"/>
              </w:rPr>
              <w:t>.</w:t>
            </w:r>
            <w:r w:rsidRPr="000D55FE">
              <w:rPr>
                <w:kern w:val="0"/>
                <w:sz w:val="20"/>
                <w:szCs w:val="21"/>
                <w14:ligatures w14:val="none"/>
              </w:rPr>
              <w:t xml:space="preserve"> </w:t>
            </w:r>
            <w:r>
              <w:rPr>
                <w:kern w:val="0"/>
                <w:sz w:val="20"/>
                <w:szCs w:val="21"/>
                <w14:ligatures w14:val="none"/>
              </w:rPr>
              <w:t>I</w:t>
            </w:r>
            <w:r w:rsidRPr="000D55FE">
              <w:rPr>
                <w:kern w:val="0"/>
                <w:sz w:val="20"/>
                <w:szCs w:val="21"/>
                <w14:ligatures w14:val="none"/>
              </w:rPr>
              <w:t>t also highlights an explicit prohibition on producing/supplying natural gas.</w:t>
            </w:r>
            <w:r>
              <w:rPr>
                <w:kern w:val="0"/>
                <w:sz w:val="20"/>
                <w:szCs w:val="21"/>
                <w14:ligatures w14:val="none"/>
              </w:rPr>
              <w:t xml:space="preserve"> </w:t>
            </w:r>
            <w:r w:rsidRPr="000D55FE">
              <w:rPr>
                <w:kern w:val="0"/>
                <w:sz w:val="20"/>
                <w:szCs w:val="21"/>
                <w14:ligatures w14:val="none"/>
              </w:rPr>
              <w:t>The Establishment Prior Consent is also referenced as published in Official Gazette issue 102/2025</w:t>
            </w:r>
            <w:r>
              <w:rPr>
                <w:kern w:val="0"/>
                <w:sz w:val="20"/>
                <w:szCs w:val="21"/>
                <w14:ligatures w14:val="none"/>
              </w:rPr>
              <w:t>. It can be deduced that the unbundling was formally and institutionally completed. However, the “Gas infrastruktura” company is new, so full compliance in terms of functional unbundling remains to be tested soon.</w:t>
            </w:r>
          </w:p>
          <w:p w14:paraId="5A590A83" w14:textId="77777777" w:rsidR="00654DB5" w:rsidRPr="00E811D7" w:rsidRDefault="00654DB5" w:rsidP="009C6824">
            <w:pPr>
              <w:pStyle w:val="ListParagraph"/>
              <w:numPr>
                <w:ilvl w:val="0"/>
                <w:numId w:val="5"/>
              </w:numPr>
              <w:spacing w:after="200"/>
              <w:ind w:left="700" w:hanging="27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E811D7">
              <w:rPr>
                <w:kern w:val="0"/>
                <w:sz w:val="20"/>
                <w:szCs w:val="21"/>
                <w14:ligatures w14:val="none"/>
              </w:rPr>
              <w:t>The most important ambiguity is the step’s wording “the whole gas transmission system in Serbia.” The Energy Community Secretariat’s Serbia 2025 country report states that Serbia has three TSOs</w:t>
            </w:r>
            <w:r>
              <w:rPr>
                <w:kern w:val="0"/>
                <w:sz w:val="20"/>
                <w:szCs w:val="21"/>
                <w14:ligatures w14:val="none"/>
              </w:rPr>
              <w:t xml:space="preserve">: </w:t>
            </w:r>
            <w:r w:rsidRPr="00E811D7">
              <w:rPr>
                <w:kern w:val="0"/>
                <w:sz w:val="20"/>
                <w:szCs w:val="21"/>
                <w14:ligatures w14:val="none"/>
              </w:rPr>
              <w:t>Gastrans, Yugorosgaz</w:t>
            </w:r>
            <w:r w:rsidRPr="00E811D7">
              <w:rPr>
                <w:rFonts w:ascii="Cambria Math" w:hAnsi="Cambria Math" w:cs="Cambria Math"/>
                <w:kern w:val="0"/>
                <w:sz w:val="20"/>
                <w:szCs w:val="21"/>
                <w14:ligatures w14:val="none"/>
              </w:rPr>
              <w:t>‑</w:t>
            </w:r>
            <w:r w:rsidRPr="00E811D7">
              <w:rPr>
                <w:kern w:val="0"/>
                <w:sz w:val="20"/>
                <w:szCs w:val="21"/>
                <w14:ligatures w14:val="none"/>
              </w:rPr>
              <w:t>Transport, and Transportgas Srbija</w:t>
            </w:r>
            <w:r>
              <w:rPr>
                <w:kern w:val="0"/>
                <w:sz w:val="20"/>
                <w:szCs w:val="21"/>
                <w14:ligatures w14:val="none"/>
              </w:rPr>
              <w:t xml:space="preserve">, </w:t>
            </w:r>
            <w:r w:rsidRPr="00E811D7">
              <w:rPr>
                <w:kern w:val="0"/>
                <w:sz w:val="20"/>
                <w:szCs w:val="21"/>
                <w14:ligatures w14:val="none"/>
              </w:rPr>
              <w:t>with different ownership structures. Likewise, the Energy Community certification portal lists separate certification tracks for Gastrans and Yugorosgaz-Transport in addition to Transportgas Srbija</w:t>
            </w:r>
            <w:r>
              <w:rPr>
                <w:kern w:val="0"/>
                <w:sz w:val="20"/>
                <w:szCs w:val="21"/>
                <w14:ligatures w14:val="none"/>
              </w:rPr>
              <w:t xml:space="preserve">. With Yugorosgaz, no progress has been made in years, while the Gastrans is exempt from the TPA access, contrary to the </w:t>
            </w:r>
            <w:r w:rsidRPr="00600ED4">
              <w:rPr>
                <w:kern w:val="0"/>
                <w:sz w:val="20"/>
                <w:szCs w:val="21"/>
                <w14:ligatures w14:val="none"/>
              </w:rPr>
              <w:t>Opinion 01/2019</w:t>
            </w:r>
            <w:r>
              <w:rPr>
                <w:rStyle w:val="FootnoteReference"/>
                <w:kern w:val="0"/>
                <w:sz w:val="20"/>
                <w:szCs w:val="21"/>
                <w14:ligatures w14:val="none"/>
              </w:rPr>
              <w:footnoteReference w:id="6"/>
            </w:r>
            <w:r>
              <w:rPr>
                <w:kern w:val="0"/>
                <w:sz w:val="20"/>
                <w:szCs w:val="21"/>
                <w14:ligatures w14:val="none"/>
              </w:rPr>
              <w:t xml:space="preserve"> of the Energy Community Secretariate.</w:t>
            </w:r>
            <w:r w:rsidRPr="00E811D7">
              <w:rPr>
                <w:kern w:val="0"/>
                <w:sz w:val="20"/>
                <w:szCs w:val="21"/>
                <w14:ligatures w14:val="none"/>
              </w:rPr>
              <w:t xml:space="preserve"> Therefore, while Serbia clearly achieved a certified national TSO (Transportgas), it is not publicly demonstrated that Transportgas “operates the whole transmission system” in a literal single-operator sense.</w:t>
            </w:r>
          </w:p>
        </w:tc>
      </w:tr>
      <w:tr w:rsidR="00654DB5" w:rsidRPr="002C702E" w14:paraId="228966E5"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AE6F196" w14:textId="77777777" w:rsidR="00654DB5" w:rsidRPr="002C702E" w:rsidRDefault="00654DB5"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38CEFFFA" w14:textId="65260B2B" w:rsidR="00654DB5" w:rsidRPr="006D16D1" w:rsidRDefault="00654DB5"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6D16D1">
              <w:rPr>
                <w:sz w:val="20"/>
                <w:szCs w:val="20"/>
              </w:rPr>
              <w:t>The step formulation is structurally ambiguous</w:t>
            </w:r>
            <w:r>
              <w:rPr>
                <w:sz w:val="20"/>
                <w:szCs w:val="20"/>
              </w:rPr>
              <w:t>.</w:t>
            </w:r>
            <w:r w:rsidRPr="006D16D1">
              <w:rPr>
                <w:sz w:val="20"/>
                <w:szCs w:val="20"/>
              </w:rPr>
              <w:t xml:space="preserve"> </w:t>
            </w:r>
            <w:r>
              <w:rPr>
                <w:sz w:val="20"/>
                <w:szCs w:val="20"/>
              </w:rPr>
              <w:t>I</w:t>
            </w:r>
            <w:r w:rsidRPr="006D16D1">
              <w:rPr>
                <w:sz w:val="20"/>
                <w:szCs w:val="20"/>
              </w:rPr>
              <w:t xml:space="preserve">t can be read as “at least one certified TSO exists and operates its own network,” or literally as “a single certified TSO operates the entire Serbian transmission system.” </w:t>
            </w:r>
            <w:r w:rsidRPr="004B1460">
              <w:rPr>
                <w:sz w:val="20"/>
                <w:szCs w:val="20"/>
              </w:rPr>
              <w:t xml:space="preserve">Measures undertaken by the Government, AERS and TSO supports the first reading, that the objective of the Reform step is to have at least one certified TSO that operates its transmission network. Due to the fact that this Reform step is necessary to ensure full unbundling of the TSOs and TPA, it is questionable whether this reading is sufficient for the key reforms in natural gas sector. Evidence suggest that two </w:t>
            </w:r>
            <w:r w:rsidRPr="004B1460">
              <w:rPr>
                <w:sz w:val="20"/>
                <w:szCs w:val="20"/>
              </w:rPr>
              <w:lastRenderedPageBreak/>
              <w:t>other TSOs exist, which were not a subject of unbundling and adequate certification process, as noted by the Energy Community Implementation Report</w:t>
            </w:r>
            <w:r>
              <w:rPr>
                <w:sz w:val="20"/>
                <w:szCs w:val="20"/>
              </w:rPr>
              <w:t>.</w:t>
            </w:r>
            <w:r>
              <w:rPr>
                <w:rStyle w:val="FootnoteReference"/>
                <w:sz w:val="20"/>
                <w:szCs w:val="20"/>
              </w:rPr>
              <w:footnoteReference w:id="7"/>
            </w:r>
          </w:p>
          <w:p w14:paraId="783EF6A7" w14:textId="77777777" w:rsidR="00654DB5" w:rsidRPr="00B951CB" w:rsidRDefault="00654DB5"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6D16D1">
              <w:rPr>
                <w:sz w:val="20"/>
                <w:szCs w:val="20"/>
              </w:rPr>
              <w:t>A second issue is that certification was achieved in a context where the Energy Community Secretariat still highlighted serious compliance requirements for the transmission system owner (legal/functional unbundling from supply and compliance</w:t>
            </w:r>
            <w:r>
              <w:rPr>
                <w:sz w:val="20"/>
                <w:szCs w:val="20"/>
              </w:rPr>
              <w:t xml:space="preserve"> </w:t>
            </w:r>
            <w:r w:rsidRPr="006D16D1">
              <w:rPr>
                <w:sz w:val="20"/>
                <w:szCs w:val="20"/>
              </w:rPr>
              <w:t>programme expectations). Even if a new asset-owning company was created</w:t>
            </w:r>
            <w:r>
              <w:rPr>
                <w:sz w:val="20"/>
                <w:szCs w:val="20"/>
              </w:rPr>
              <w:t xml:space="preserve"> (Gas Infrastruktura)</w:t>
            </w:r>
            <w:r w:rsidRPr="006D16D1">
              <w:rPr>
                <w:sz w:val="20"/>
                <w:szCs w:val="20"/>
              </w:rPr>
              <w:t xml:space="preserve">, the practical effectiveness and independence of that arrangement is not yet verifiable from public records </w:t>
            </w:r>
            <w:r>
              <w:rPr>
                <w:sz w:val="20"/>
                <w:szCs w:val="20"/>
              </w:rPr>
              <w:t>alone.</w:t>
            </w:r>
            <w:r w:rsidRPr="006D16D1">
              <w:rPr>
                <w:sz w:val="20"/>
                <w:szCs w:val="20"/>
              </w:rPr>
              <w:t xml:space="preserve"> </w:t>
            </w:r>
          </w:p>
        </w:tc>
      </w:tr>
      <w:tr w:rsidR="00654DB5" w:rsidRPr="002C702E" w14:paraId="37E29936"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C3D2D32" w14:textId="77777777" w:rsidR="00654DB5" w:rsidRPr="002C702E" w:rsidRDefault="00654DB5"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21FB8E04" w14:textId="77777777" w:rsidR="00654DB5" w:rsidRDefault="00654DB5"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p>
          <w:p w14:paraId="4A83E16E" w14:textId="77777777" w:rsidR="00654DB5" w:rsidRDefault="00654DB5"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6D16D1">
              <w:rPr>
                <w:sz w:val="20"/>
                <w:szCs w:val="20"/>
              </w:rPr>
              <w:t xml:space="preserve">Certification is well documented, with public timeline and downloadable decisions/opinions. </w:t>
            </w:r>
          </w:p>
          <w:p w14:paraId="406C18B8" w14:textId="77777777" w:rsidR="00654DB5" w:rsidRDefault="00654DB5"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Inclusivity</w:t>
            </w:r>
          </w:p>
          <w:p w14:paraId="0DFD29EE" w14:textId="5B65A4F6" w:rsidR="00654DB5" w:rsidRDefault="00654DB5"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6D16D1">
              <w:rPr>
                <w:sz w:val="20"/>
                <w:szCs w:val="20"/>
                <w:lang w:val="en-GB"/>
              </w:rPr>
              <w:t xml:space="preserve">Certification itself is a regulatory process; broader stakeholder inclusion is limited. </w:t>
            </w:r>
            <w:r>
              <w:rPr>
                <w:sz w:val="20"/>
                <w:szCs w:val="20"/>
                <w:lang w:val="en-GB"/>
              </w:rPr>
              <w:t>However, the process of adopting the Law on Natural Gas was  subjected to the public debate, which lasted for 20 days, a minimum legal requirement.</w:t>
            </w:r>
            <w:r>
              <w:rPr>
                <w:rStyle w:val="FootnoteReference"/>
                <w:sz w:val="20"/>
                <w:szCs w:val="20"/>
                <w:lang w:val="en-GB"/>
              </w:rPr>
              <w:footnoteReference w:id="8"/>
            </w:r>
          </w:p>
          <w:p w14:paraId="443E5631" w14:textId="77777777" w:rsidR="00654DB5" w:rsidRPr="002C702E" w:rsidRDefault="00654DB5" w:rsidP="009C6824">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Proportionality for intended purpose</w:t>
            </w:r>
          </w:p>
          <w:p w14:paraId="267D81A0" w14:textId="77777777" w:rsidR="00654DB5" w:rsidRPr="002C702E" w:rsidRDefault="00654DB5"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6D16D1">
              <w:rPr>
                <w:sz w:val="20"/>
                <w:szCs w:val="20"/>
                <w:lang w:val="en-GB"/>
              </w:rPr>
              <w:t xml:space="preserve">Establishing a certified ISO-type national TSO is proportionate to the objective of meeting Third Energy Package unbundling/certification requirements. The creation of an infrastructure-owning entity (Gas Infrastruktura) appears proportionate to the specific unbundling deficiency under Article 15 Gas Directive identified by the Secretariat. </w:t>
            </w:r>
          </w:p>
        </w:tc>
      </w:tr>
      <w:tr w:rsidR="00654DB5" w:rsidRPr="002C702E" w14:paraId="0F733214"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B1C8E67" w14:textId="77777777" w:rsidR="00654DB5" w:rsidRPr="002C702E" w:rsidRDefault="00654DB5"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Public availability of evidence of implementation</w:t>
            </w:r>
          </w:p>
        </w:tc>
        <w:tc>
          <w:tcPr>
            <w:tcW w:w="6753" w:type="dxa"/>
          </w:tcPr>
          <w:p w14:paraId="618FBA77" w14:textId="77777777" w:rsidR="00654DB5" w:rsidRPr="002C702E" w:rsidRDefault="00654DB5"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61F15825" w14:textId="77777777" w:rsidR="00654DB5" w:rsidRPr="002C702E" w:rsidRDefault="00654DB5"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Publicly available</w:t>
            </w:r>
            <w:r w:rsidRPr="002C702E">
              <w:rPr>
                <w:sz w:val="20"/>
                <w:szCs w:val="20"/>
                <w:lang w:val="en-GB"/>
              </w:rPr>
              <w:t>:</w:t>
            </w:r>
            <w:r w:rsidRPr="002C702E">
              <w:rPr>
                <w:b/>
                <w:bCs/>
                <w:sz w:val="20"/>
                <w:szCs w:val="20"/>
                <w:lang w:val="en-GB"/>
              </w:rPr>
              <w:t xml:space="preserve"> </w:t>
            </w:r>
            <w:r w:rsidRPr="002C702E">
              <w:rPr>
                <w:sz w:val="20"/>
                <w:szCs w:val="20"/>
                <w:lang w:val="en-GB"/>
              </w:rPr>
              <w:t>YES, although not as listed in the Reform Agenda</w:t>
            </w:r>
            <w:r>
              <w:rPr>
                <w:sz w:val="20"/>
                <w:szCs w:val="20"/>
                <w:lang w:val="en-GB"/>
              </w:rPr>
              <w:t>. The information on the “Gas Infrastruktura” company is available on the website of Serbian Business Registry Agency.</w:t>
            </w:r>
          </w:p>
          <w:p w14:paraId="02CF7962" w14:textId="77777777" w:rsidR="00654DB5" w:rsidRPr="002C702E" w:rsidRDefault="00654DB5"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Source</w:t>
            </w:r>
            <w:r w:rsidRPr="002C702E">
              <w:rPr>
                <w:sz w:val="20"/>
                <w:szCs w:val="20"/>
                <w:lang w:val="en-GB"/>
              </w:rPr>
              <w:t xml:space="preserve">: </w:t>
            </w:r>
          </w:p>
          <w:p w14:paraId="6C705454" w14:textId="77777777" w:rsidR="00654DB5" w:rsidRPr="002C702E" w:rsidRDefault="00654DB5" w:rsidP="009C6824">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Government of the Republic of Serbia</w:t>
            </w:r>
          </w:p>
          <w:p w14:paraId="2C600F68" w14:textId="77777777" w:rsidR="00654DB5" w:rsidRDefault="00654DB5" w:rsidP="009C6824">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AERS</w:t>
            </w:r>
          </w:p>
          <w:p w14:paraId="7C3BE0F8" w14:textId="77777777" w:rsidR="00654DB5" w:rsidRPr="002C702E" w:rsidRDefault="00654DB5" w:rsidP="009C6824">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Energy Community Secretariate </w:t>
            </w:r>
          </w:p>
          <w:p w14:paraId="20328248" w14:textId="77777777" w:rsidR="00654DB5" w:rsidRPr="002C702E" w:rsidRDefault="00654DB5"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Link</w:t>
            </w:r>
            <w:r w:rsidRPr="002C702E">
              <w:rPr>
                <w:sz w:val="20"/>
                <w:szCs w:val="20"/>
                <w:lang w:val="en-GB"/>
              </w:rPr>
              <w:t xml:space="preserve">: </w:t>
            </w:r>
          </w:p>
          <w:p w14:paraId="4CBCC51E" w14:textId="77777777" w:rsidR="00654DB5" w:rsidRPr="007640B6" w:rsidRDefault="00654DB5" w:rsidP="009C6824">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pPr>
            <w:hyperlink r:id="rId7" w:history="1">
              <w:r w:rsidRPr="00BE15AC">
                <w:rPr>
                  <w:rStyle w:val="Hyperlink"/>
                  <w:sz w:val="20"/>
                  <w:szCs w:val="20"/>
                </w:rPr>
                <w:t>https://www.energy-community.org/topics/gas/unbundling/certification_gas.html</w:t>
              </w:r>
            </w:hyperlink>
          </w:p>
          <w:p w14:paraId="00E2FC40" w14:textId="77777777" w:rsidR="00654DB5" w:rsidRPr="007640B6" w:rsidRDefault="00654DB5" w:rsidP="009C6824">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7640B6">
              <w:rPr>
                <w:sz w:val="20"/>
                <w:szCs w:val="20"/>
                <w:lang w:val="en-GB"/>
              </w:rPr>
              <w:t>https://www.aers.rs/media/Files/Odluke/Sertifikati/2024_11_25%20Misljenje%20Sekretarijata_Sertifikacija%20Transportgas%20Srbija%20SRP.pdf</w:t>
            </w:r>
          </w:p>
          <w:p w14:paraId="1EF3C964" w14:textId="77777777" w:rsidR="00654DB5" w:rsidRPr="007640B6" w:rsidRDefault="00654DB5" w:rsidP="009C6824">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8" w:history="1">
              <w:r w:rsidRPr="007640B6">
                <w:rPr>
                  <w:rStyle w:val="Hyperlink"/>
                  <w:sz w:val="20"/>
                  <w:szCs w:val="20"/>
                </w:rPr>
                <w:t>https://aers.rs/media/Files/Odluke/Sertifikati/2025%2003%20AERS%20Final%20Certification%20Transportgas%20Srbija%20ENG.pdf</w:t>
              </w:r>
            </w:hyperlink>
            <w:r w:rsidRPr="007640B6">
              <w:rPr>
                <w:sz w:val="20"/>
                <w:szCs w:val="20"/>
              </w:rPr>
              <w:t xml:space="preserve"> </w:t>
            </w:r>
          </w:p>
          <w:p w14:paraId="0981C644" w14:textId="77777777" w:rsidR="00654DB5" w:rsidRPr="007640B6" w:rsidRDefault="00654DB5" w:rsidP="009C6824">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7640B6">
              <w:rPr>
                <w:sz w:val="20"/>
                <w:szCs w:val="20"/>
                <w:lang w:val="en-GB"/>
              </w:rPr>
              <w:t>https://ekonsultacije.gov.rs/topicOfDiscussionPage/496/4</w:t>
            </w:r>
          </w:p>
          <w:p w14:paraId="529FE1E0" w14:textId="77777777" w:rsidR="00654DB5" w:rsidRPr="00BE15AC" w:rsidRDefault="00654DB5" w:rsidP="009C6824">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16"/>
                <w:szCs w:val="16"/>
                <w:lang w:val="en-GB"/>
              </w:rPr>
            </w:pPr>
            <w:r w:rsidRPr="00BE15AC">
              <w:rPr>
                <w:sz w:val="20"/>
                <w:szCs w:val="20"/>
              </w:rPr>
              <w:t xml:space="preserve"> </w:t>
            </w:r>
            <w:hyperlink r:id="rId9" w:history="1">
              <w:r w:rsidRPr="00BE15AC">
                <w:rPr>
                  <w:rStyle w:val="Hyperlink"/>
                  <w:sz w:val="20"/>
                  <w:szCs w:val="20"/>
                </w:rPr>
                <w:t>https://www.paragraf.rs/propisi/zakon-o-cevovodnom-transportu-gasovitih-i-tecnih-ugljovodonika-i-distribuciji-gasovitih.html</w:t>
              </w:r>
            </w:hyperlink>
            <w:r w:rsidRPr="00BE15AC">
              <w:rPr>
                <w:sz w:val="20"/>
                <w:szCs w:val="20"/>
              </w:rPr>
              <w:t xml:space="preserve"> </w:t>
            </w:r>
          </w:p>
          <w:p w14:paraId="5AA9354A" w14:textId="77777777" w:rsidR="00654DB5" w:rsidRPr="002C702E" w:rsidRDefault="00654DB5" w:rsidP="009C6824">
            <w:pPr>
              <w:pStyle w:val="ListParagraph"/>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286E3120" w14:textId="77777777" w:rsidR="00654DB5" w:rsidRPr="002C702E" w:rsidRDefault="00654DB5"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Date of publication</w:t>
            </w:r>
            <w:r w:rsidRPr="002C702E">
              <w:rPr>
                <w:sz w:val="20"/>
                <w:szCs w:val="20"/>
                <w:lang w:val="en-GB"/>
              </w:rPr>
              <w:t xml:space="preserve">: </w:t>
            </w:r>
          </w:p>
          <w:p w14:paraId="265F58EA" w14:textId="77777777" w:rsidR="00654DB5" w:rsidRDefault="00654DB5" w:rsidP="009C6824">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1) The documents on the website of Energy Community were accessed on February 26, 2026.</w:t>
            </w:r>
          </w:p>
          <w:p w14:paraId="32E2DD01" w14:textId="77777777" w:rsidR="00654DB5" w:rsidRPr="002C702E" w:rsidRDefault="00654DB5" w:rsidP="009C6824">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2) July 14, 2024.</w:t>
            </w:r>
          </w:p>
          <w:p w14:paraId="44453A97" w14:textId="0A8B4FC0" w:rsidR="00654DB5" w:rsidRDefault="00654DB5" w:rsidP="009C6824">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lastRenderedPageBreak/>
              <w:t>3) March 21, 2025.</w:t>
            </w:r>
          </w:p>
          <w:p w14:paraId="2EE59AC8" w14:textId="77777777" w:rsidR="00654DB5" w:rsidRDefault="00654DB5" w:rsidP="009C6824">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4) Accessed on 26 February, 2026.</w:t>
            </w:r>
          </w:p>
          <w:p w14:paraId="396FC206" w14:textId="1D7F3811" w:rsidR="00654DB5" w:rsidRPr="002C702E" w:rsidRDefault="00654DB5" w:rsidP="009C6824">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5) November, 2026.</w:t>
            </w:r>
          </w:p>
        </w:tc>
      </w:tr>
      <w:tr w:rsidR="00654DB5" w:rsidRPr="002C702E" w14:paraId="59471034"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5154F132" w14:textId="77777777" w:rsidR="00654DB5" w:rsidRPr="002C702E" w:rsidRDefault="00654DB5"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quality of the final output of the reform step</w:t>
            </w:r>
          </w:p>
        </w:tc>
        <w:tc>
          <w:tcPr>
            <w:tcW w:w="6753" w:type="dxa"/>
          </w:tcPr>
          <w:p w14:paraId="42B5F364" w14:textId="77777777" w:rsidR="00654DB5" w:rsidRPr="006D16D1" w:rsidRDefault="00654DB5"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6D16D1">
              <w:rPr>
                <w:sz w:val="20"/>
                <w:szCs w:val="20"/>
              </w:rPr>
              <w:t>Certification of Transportgas advances alignment with the Gas Directive’s unbundling/certification architecture. However, the Secretariat opinion explicitly ties full compliance not only to ISO independence, but also to the legal/functional unbundling of the system owner (Article 15 Gas Directive), and it calls for non</w:t>
            </w:r>
            <w:r w:rsidRPr="006D16D1">
              <w:rPr>
                <w:rFonts w:ascii="Cambria Math" w:hAnsi="Cambria Math" w:cs="Cambria Math"/>
                <w:sz w:val="20"/>
                <w:szCs w:val="20"/>
              </w:rPr>
              <w:t>‑</w:t>
            </w:r>
            <w:r w:rsidRPr="006D16D1">
              <w:rPr>
                <w:sz w:val="20"/>
                <w:szCs w:val="20"/>
              </w:rPr>
              <w:t>discriminatory and transparent capacity allocation and effective third-party access as part of compliance expectations. Therefore, while certification is a strong “formal output,” the quality of achievement against EU/Energy Community standards ultimately depends on the next-step operationalization (</w:t>
            </w:r>
            <w:r>
              <w:rPr>
                <w:sz w:val="20"/>
                <w:szCs w:val="20"/>
              </w:rPr>
              <w:t xml:space="preserve">functional unbundling, certification of the rest of TSOs, </w:t>
            </w:r>
            <w:r w:rsidRPr="006D16D1">
              <w:rPr>
                <w:sz w:val="20"/>
                <w:szCs w:val="20"/>
              </w:rPr>
              <w:t xml:space="preserve">TPA and capacity allocation), which remained contested in external assessments in 2025. </w:t>
            </w:r>
          </w:p>
        </w:tc>
      </w:tr>
    </w:tbl>
    <w:p w14:paraId="164582AB" w14:textId="77777777" w:rsidR="00654DB5" w:rsidRPr="002C702E" w:rsidRDefault="00654DB5" w:rsidP="00654DB5">
      <w:pPr>
        <w:rPr>
          <w:lang w:val="en-GB"/>
        </w:rPr>
      </w:pPr>
    </w:p>
    <w:p w14:paraId="03B2A38E" w14:textId="77777777" w:rsidR="00654DB5" w:rsidRPr="002C702E" w:rsidRDefault="00654DB5" w:rsidP="00654DB5">
      <w:pPr>
        <w:pStyle w:val="Heading1"/>
        <w:numPr>
          <w:ilvl w:val="0"/>
          <w:numId w:val="1"/>
        </w:numPr>
        <w:rPr>
          <w:lang w:val="en-GB"/>
        </w:rPr>
      </w:pPr>
      <w:r w:rsidRPr="002C702E">
        <w:rPr>
          <w:lang w:val="en-GB"/>
        </w:rPr>
        <w:t>Final assessment</w:t>
      </w:r>
    </w:p>
    <w:p w14:paraId="7739325C" w14:textId="77777777" w:rsidR="00654DB5" w:rsidRPr="002C702E" w:rsidRDefault="00654DB5" w:rsidP="00654DB5">
      <w:pPr>
        <w:rPr>
          <w:lang w:val="en-GB"/>
        </w:rPr>
      </w:pPr>
    </w:p>
    <w:tbl>
      <w:tblPr>
        <w:tblStyle w:val="GridTable1Light"/>
        <w:tblW w:w="0" w:type="auto"/>
        <w:tblLook w:val="0480" w:firstRow="0" w:lastRow="0" w:firstColumn="1" w:lastColumn="0" w:noHBand="0" w:noVBand="1"/>
      </w:tblPr>
      <w:tblGrid>
        <w:gridCol w:w="2263"/>
        <w:gridCol w:w="6753"/>
      </w:tblGrid>
      <w:tr w:rsidR="00654DB5" w:rsidRPr="002C702E" w14:paraId="5DADFB3C"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84DE0F7" w14:textId="49D47F26" w:rsidR="00654DB5" w:rsidRPr="002C702E" w:rsidRDefault="00654DB5" w:rsidP="009C6824">
            <w:pPr>
              <w:spacing w:before="60" w:after="60"/>
              <w:rPr>
                <w:sz w:val="20"/>
                <w:szCs w:val="20"/>
                <w:lang w:val="en-GB"/>
              </w:rPr>
            </w:pPr>
            <w:r w:rsidRPr="002C702E">
              <w:rPr>
                <w:sz w:val="20"/>
                <w:szCs w:val="20"/>
                <w:lang w:val="en-GB"/>
              </w:rPr>
              <w:t>Assess formal achievement</w:t>
            </w:r>
          </w:p>
        </w:tc>
        <w:tc>
          <w:tcPr>
            <w:tcW w:w="6753" w:type="dxa"/>
          </w:tcPr>
          <w:p w14:paraId="69C8F6B9" w14:textId="77777777" w:rsidR="00654DB5" w:rsidRPr="002C702E" w:rsidRDefault="00654DB5"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Pr>
                <w:b/>
                <w:bCs/>
                <w:sz w:val="20"/>
                <w:szCs w:val="20"/>
                <w:lang w:val="en-GB"/>
              </w:rPr>
              <w:t>Not achieved</w:t>
            </w:r>
          </w:p>
        </w:tc>
      </w:tr>
      <w:tr w:rsidR="00654DB5" w:rsidRPr="002C702E" w14:paraId="6447379F"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68C1971" w14:textId="77777777" w:rsidR="00654DB5" w:rsidRPr="002C702E" w:rsidRDefault="00654DB5" w:rsidP="009C6824">
            <w:pPr>
              <w:spacing w:before="60" w:after="60"/>
              <w:rPr>
                <w:sz w:val="20"/>
                <w:szCs w:val="20"/>
                <w:lang w:val="en-GB"/>
              </w:rPr>
            </w:pPr>
            <w:r w:rsidRPr="002C702E">
              <w:rPr>
                <w:sz w:val="20"/>
                <w:szCs w:val="20"/>
                <w:lang w:val="en-GB"/>
              </w:rPr>
              <w:t>Elaboration of final assessment</w:t>
            </w:r>
          </w:p>
        </w:tc>
        <w:tc>
          <w:tcPr>
            <w:tcW w:w="6753" w:type="dxa"/>
          </w:tcPr>
          <w:p w14:paraId="77B8EC6C" w14:textId="77777777" w:rsidR="00654DB5" w:rsidRDefault="00654DB5"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6D16D1">
              <w:rPr>
                <w:sz w:val="20"/>
                <w:szCs w:val="20"/>
                <w:lang w:val="en-GB"/>
              </w:rPr>
              <w:t>Elaboration of final assessment: Certification of Transportgas Srbija is fully evidenced and occurred within the June 2025 timeframe</w:t>
            </w:r>
            <w:r>
              <w:rPr>
                <w:sz w:val="20"/>
                <w:szCs w:val="20"/>
                <w:lang w:val="en-GB"/>
              </w:rPr>
              <w:t>. However, the functional unbundling remains to be tested in the near future. Also</w:t>
            </w:r>
            <w:r w:rsidRPr="006D16D1">
              <w:rPr>
                <w:sz w:val="20"/>
                <w:szCs w:val="20"/>
                <w:lang w:val="en-GB"/>
              </w:rPr>
              <w:t xml:space="preserve">, public evidence confirms that multiple TSOs operate in Serbia, so the literal “whole gas transmission system”/single-operator interpretation is not met on the face of publicly available documentation. </w:t>
            </w:r>
          </w:p>
          <w:p w14:paraId="0C52EC7D" w14:textId="77777777" w:rsidR="00654DB5" w:rsidRPr="003E583F" w:rsidRDefault="00654DB5"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We therefore consider this reform step as </w:t>
            </w:r>
            <w:r w:rsidRPr="00BB5AB0">
              <w:rPr>
                <w:b/>
                <w:bCs/>
                <w:sz w:val="20"/>
                <w:szCs w:val="20"/>
                <w:lang w:val="en-GB"/>
              </w:rPr>
              <w:t>not achieved.</w:t>
            </w:r>
            <w:r>
              <w:rPr>
                <w:sz w:val="20"/>
                <w:szCs w:val="20"/>
                <w:lang w:val="en-GB"/>
              </w:rPr>
              <w:t xml:space="preserve"> </w:t>
            </w:r>
          </w:p>
        </w:tc>
      </w:tr>
    </w:tbl>
    <w:p w14:paraId="1B2DC227" w14:textId="77777777" w:rsidR="00654DB5" w:rsidRDefault="00654DB5" w:rsidP="00654DB5"/>
    <w:p w14:paraId="045ADC99"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6251" w14:textId="77777777" w:rsidR="00997AA8" w:rsidRDefault="00997AA8" w:rsidP="00654DB5">
      <w:r>
        <w:separator/>
      </w:r>
    </w:p>
  </w:endnote>
  <w:endnote w:type="continuationSeparator" w:id="0">
    <w:p w14:paraId="0F1BC8A1" w14:textId="77777777" w:rsidR="00997AA8" w:rsidRDefault="00997AA8" w:rsidP="00654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40E6" w14:textId="77777777" w:rsidR="00997AA8" w:rsidRDefault="00997AA8" w:rsidP="00654DB5">
      <w:r>
        <w:separator/>
      </w:r>
    </w:p>
  </w:footnote>
  <w:footnote w:type="continuationSeparator" w:id="0">
    <w:p w14:paraId="6C13B0E1" w14:textId="77777777" w:rsidR="00997AA8" w:rsidRDefault="00997AA8" w:rsidP="00654DB5">
      <w:r>
        <w:continuationSeparator/>
      </w:r>
    </w:p>
  </w:footnote>
  <w:footnote w:id="1">
    <w:p w14:paraId="4F6A75FC" w14:textId="77777777" w:rsidR="00654DB5" w:rsidRDefault="00654DB5" w:rsidP="00654DB5">
      <w:pPr>
        <w:pStyle w:val="FootnoteText"/>
      </w:pPr>
      <w:r>
        <w:rPr>
          <w:rStyle w:val="FootnoteReference"/>
        </w:rPr>
        <w:footnoteRef/>
      </w:r>
      <w:r>
        <w:t xml:space="preserve"> </w:t>
      </w:r>
      <w:hyperlink r:id="rId1" w:history="1">
        <w:r w:rsidRPr="00DD5194">
          <w:rPr>
            <w:rStyle w:val="Hyperlink"/>
          </w:rPr>
          <w:t>https://www.paragraf.rs/propisi/zakon_o_energetici.html</w:t>
        </w:r>
      </w:hyperlink>
      <w:r>
        <w:t xml:space="preserve"> (accessed on 26 February, 2026).</w:t>
      </w:r>
    </w:p>
  </w:footnote>
  <w:footnote w:id="2">
    <w:p w14:paraId="423D2F18" w14:textId="77777777" w:rsidR="00654DB5" w:rsidRDefault="00654DB5" w:rsidP="00654DB5">
      <w:pPr>
        <w:pStyle w:val="FootnoteText"/>
      </w:pPr>
      <w:r>
        <w:rPr>
          <w:rStyle w:val="FootnoteReference"/>
        </w:rPr>
        <w:footnoteRef/>
      </w:r>
      <w:r>
        <w:t xml:space="preserve"> </w:t>
      </w:r>
      <w:hyperlink r:id="rId2" w:history="1">
        <w:r w:rsidRPr="00DD5194">
          <w:rPr>
            <w:rStyle w:val="Hyperlink"/>
          </w:rPr>
          <w:t>https://www.energy-community.org/topics/gas/unbundling/certification_gas.html</w:t>
        </w:r>
      </w:hyperlink>
      <w:r>
        <w:t xml:space="preserve"> (accessed on 26 February, 2026).</w:t>
      </w:r>
    </w:p>
  </w:footnote>
  <w:footnote w:id="3">
    <w:p w14:paraId="404490CC" w14:textId="77777777" w:rsidR="00654DB5" w:rsidRDefault="00654DB5" w:rsidP="00654DB5">
      <w:pPr>
        <w:pStyle w:val="FootnoteText"/>
      </w:pPr>
      <w:r>
        <w:rPr>
          <w:rStyle w:val="FootnoteReference"/>
        </w:rPr>
        <w:footnoteRef/>
      </w:r>
      <w:hyperlink r:id="rId3" w:history="1">
        <w:r w:rsidRPr="00DD5194">
          <w:rPr>
            <w:rStyle w:val="Hyperlink"/>
          </w:rPr>
          <w:t>https://aers.rs/media/Files/Odluke/Sertifikati/2025%2003%20AERS%20Final%20Certification%20Transportgas%20Srbija%20ENG.pdf</w:t>
        </w:r>
      </w:hyperlink>
      <w:r>
        <w:t xml:space="preserve"> (accessed 26 February, 2026).</w:t>
      </w:r>
    </w:p>
  </w:footnote>
  <w:footnote w:id="4">
    <w:p w14:paraId="2173BD39" w14:textId="77777777" w:rsidR="00654DB5" w:rsidRDefault="00654DB5" w:rsidP="00654DB5">
      <w:pPr>
        <w:pStyle w:val="FootnoteText"/>
      </w:pPr>
      <w:r>
        <w:rPr>
          <w:rStyle w:val="FootnoteReference"/>
        </w:rPr>
        <w:footnoteRef/>
      </w:r>
      <w:hyperlink r:id="rId4" w:history="1">
        <w:r w:rsidRPr="00DD5194">
          <w:rPr>
            <w:rStyle w:val="Hyperlink"/>
          </w:rPr>
          <w:t>https://www.aers.rs/media/Files/Odluke/Sertifikati/2024_11_25%20Misljenje%20Sekretarijata_Sertifikacija%20Transportgas%20Srbija%20SRP.pdf</w:t>
        </w:r>
      </w:hyperlink>
      <w:r>
        <w:t xml:space="preserve"> (accessed on 26 February, 2026).</w:t>
      </w:r>
    </w:p>
  </w:footnote>
  <w:footnote w:id="5">
    <w:p w14:paraId="702F08BF" w14:textId="77777777" w:rsidR="00654DB5" w:rsidRDefault="00654DB5" w:rsidP="00654DB5">
      <w:pPr>
        <w:pStyle w:val="FootnoteText"/>
      </w:pPr>
      <w:r>
        <w:rPr>
          <w:rStyle w:val="FootnoteReference"/>
        </w:rPr>
        <w:footnoteRef/>
      </w:r>
      <w:r>
        <w:t xml:space="preserve"> </w:t>
      </w:r>
      <w:hyperlink r:id="rId5" w:history="1">
        <w:r w:rsidRPr="00DD5194">
          <w:rPr>
            <w:rStyle w:val="Hyperlink"/>
          </w:rPr>
          <w:t>https://www.srbija.gov.rs/vest/en/262777/government-adopts-set-of-energy-bills.php</w:t>
        </w:r>
      </w:hyperlink>
      <w:r>
        <w:t xml:space="preserve"> (accessed 26 February, 2026).</w:t>
      </w:r>
    </w:p>
  </w:footnote>
  <w:footnote w:id="6">
    <w:p w14:paraId="576F8DCF" w14:textId="77777777" w:rsidR="00654DB5" w:rsidRDefault="00654DB5" w:rsidP="00654DB5">
      <w:pPr>
        <w:pStyle w:val="FootnoteText"/>
      </w:pPr>
      <w:r>
        <w:rPr>
          <w:rStyle w:val="FootnoteReference"/>
        </w:rPr>
        <w:footnoteRef/>
      </w:r>
      <w:r>
        <w:t xml:space="preserve"> </w:t>
      </w:r>
      <w:hyperlink r:id="rId6" w:history="1">
        <w:r w:rsidRPr="00DD5194">
          <w:rPr>
            <w:rStyle w:val="Hyperlink"/>
          </w:rPr>
          <w:t>https://www.energy-community.org/dam/jcr:962736dc-bca0-47d9-8afc-9a378a71e7d8/ECS_Opinion_119_Gastrans.pdf</w:t>
        </w:r>
      </w:hyperlink>
      <w:r>
        <w:t xml:space="preserve"> (accessed on 26 February, 2026).</w:t>
      </w:r>
    </w:p>
  </w:footnote>
  <w:footnote w:id="7">
    <w:p w14:paraId="6DA012CA" w14:textId="77777777" w:rsidR="00654DB5" w:rsidRDefault="00654DB5" w:rsidP="00654DB5">
      <w:pPr>
        <w:pStyle w:val="FootnoteText"/>
      </w:pPr>
      <w:r>
        <w:rPr>
          <w:rStyle w:val="FootnoteReference"/>
        </w:rPr>
        <w:footnoteRef/>
      </w:r>
      <w:r>
        <w:t xml:space="preserve"> </w:t>
      </w:r>
      <w:hyperlink r:id="rId7" w:history="1">
        <w:r w:rsidRPr="00DD5194">
          <w:rPr>
            <w:rStyle w:val="Hyperlink"/>
          </w:rPr>
          <w:t>https://www.energy-community.org/dam/jcr%3A5b4ff2d5-5672-4989-ad81-d7fd9e27a7f7/Serbia_IR25CP.pdf</w:t>
        </w:r>
      </w:hyperlink>
      <w:r>
        <w:t xml:space="preserve"> (accessed on 26 February, 2026).</w:t>
      </w:r>
    </w:p>
  </w:footnote>
  <w:footnote w:id="8">
    <w:p w14:paraId="30FDD25C" w14:textId="77777777" w:rsidR="00654DB5" w:rsidRDefault="00654DB5" w:rsidP="00654DB5">
      <w:pPr>
        <w:pStyle w:val="FootnoteText"/>
      </w:pPr>
      <w:r>
        <w:rPr>
          <w:rStyle w:val="FootnoteReference"/>
        </w:rPr>
        <w:footnoteRef/>
      </w:r>
      <w:r>
        <w:t xml:space="preserve"> </w:t>
      </w:r>
      <w:hyperlink r:id="rId8" w:history="1">
        <w:r w:rsidRPr="00DD5194">
          <w:rPr>
            <w:rStyle w:val="Hyperlink"/>
          </w:rPr>
          <w:t>https://ekonsultacije.gov.rs/topicOfDiscussionPage/496/4</w:t>
        </w:r>
      </w:hyperlink>
      <w:r>
        <w:t xml:space="preserve"> (accessed on 26 February, 2026).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201"/>
    <w:multiLevelType w:val="multilevel"/>
    <w:tmpl w:val="59A8D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270AAB"/>
    <w:multiLevelType w:val="hybridMultilevel"/>
    <w:tmpl w:val="B88201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CE6C22"/>
    <w:multiLevelType w:val="hybridMultilevel"/>
    <w:tmpl w:val="996E9CFE"/>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647636317">
    <w:abstractNumId w:val="2"/>
  </w:num>
  <w:num w:numId="2" w16cid:durableId="1952586693">
    <w:abstractNumId w:val="3"/>
  </w:num>
  <w:num w:numId="3" w16cid:durableId="1488397419">
    <w:abstractNumId w:val="4"/>
  </w:num>
  <w:num w:numId="4" w16cid:durableId="277101163">
    <w:abstractNumId w:val="1"/>
  </w:num>
  <w:num w:numId="5" w16cid:durableId="730881506">
    <w:abstractNumId w:val="6"/>
  </w:num>
  <w:num w:numId="6" w16cid:durableId="17933560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81729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DB5"/>
    <w:rsid w:val="003B6E3A"/>
    <w:rsid w:val="004332F5"/>
    <w:rsid w:val="00654DB5"/>
    <w:rsid w:val="00997AA8"/>
    <w:rsid w:val="00B36266"/>
    <w:rsid w:val="00BB5AB0"/>
    <w:rsid w:val="00D33BCB"/>
    <w:rsid w:val="00E76CE8"/>
    <w:rsid w:val="00ED0817"/>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0E5C79BF"/>
  <w15:chartTrackingRefBased/>
  <w15:docId w15:val="{ED165B7E-E428-6C48-85D8-2DCD1D48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DB5"/>
    <w:rPr>
      <w:lang w:val="en-US"/>
    </w:rPr>
  </w:style>
  <w:style w:type="paragraph" w:styleId="Heading1">
    <w:name w:val="heading 1"/>
    <w:basedOn w:val="Normal"/>
    <w:next w:val="Normal"/>
    <w:link w:val="Heading1Char"/>
    <w:uiPriority w:val="9"/>
    <w:qFormat/>
    <w:rsid w:val="00654D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4D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4D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4D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4D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4D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4D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4D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4D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4D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4D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4D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4D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4D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4D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4D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4D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4DB5"/>
    <w:rPr>
      <w:rFonts w:eastAsiaTheme="majorEastAsia" w:cstheme="majorBidi"/>
      <w:color w:val="272727" w:themeColor="text1" w:themeTint="D8"/>
    </w:rPr>
  </w:style>
  <w:style w:type="paragraph" w:styleId="Title">
    <w:name w:val="Title"/>
    <w:basedOn w:val="Normal"/>
    <w:next w:val="Normal"/>
    <w:link w:val="TitleChar"/>
    <w:uiPriority w:val="10"/>
    <w:qFormat/>
    <w:rsid w:val="00654D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4D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4DB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4D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4DB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4DB5"/>
    <w:rPr>
      <w:i/>
      <w:iCs/>
      <w:color w:val="404040" w:themeColor="text1" w:themeTint="BF"/>
    </w:rPr>
  </w:style>
  <w:style w:type="paragraph" w:styleId="ListParagraph">
    <w:name w:val="List Paragraph"/>
    <w:basedOn w:val="Normal"/>
    <w:uiPriority w:val="34"/>
    <w:qFormat/>
    <w:rsid w:val="00654DB5"/>
    <w:pPr>
      <w:ind w:left="720"/>
      <w:contextualSpacing/>
    </w:pPr>
  </w:style>
  <w:style w:type="character" w:styleId="IntenseEmphasis">
    <w:name w:val="Intense Emphasis"/>
    <w:basedOn w:val="DefaultParagraphFont"/>
    <w:uiPriority w:val="21"/>
    <w:qFormat/>
    <w:rsid w:val="00654DB5"/>
    <w:rPr>
      <w:i/>
      <w:iCs/>
      <w:color w:val="0F4761" w:themeColor="accent1" w:themeShade="BF"/>
    </w:rPr>
  </w:style>
  <w:style w:type="paragraph" w:styleId="IntenseQuote">
    <w:name w:val="Intense Quote"/>
    <w:basedOn w:val="Normal"/>
    <w:next w:val="Normal"/>
    <w:link w:val="IntenseQuoteChar"/>
    <w:uiPriority w:val="30"/>
    <w:qFormat/>
    <w:rsid w:val="00654D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4DB5"/>
    <w:rPr>
      <w:i/>
      <w:iCs/>
      <w:color w:val="0F4761" w:themeColor="accent1" w:themeShade="BF"/>
    </w:rPr>
  </w:style>
  <w:style w:type="character" w:styleId="IntenseReference">
    <w:name w:val="Intense Reference"/>
    <w:basedOn w:val="DefaultParagraphFont"/>
    <w:uiPriority w:val="32"/>
    <w:qFormat/>
    <w:rsid w:val="00654DB5"/>
    <w:rPr>
      <w:b/>
      <w:bCs/>
      <w:smallCaps/>
      <w:color w:val="0F4761" w:themeColor="accent1" w:themeShade="BF"/>
      <w:spacing w:val="5"/>
    </w:rPr>
  </w:style>
  <w:style w:type="table" w:styleId="GridTable1Light">
    <w:name w:val="Grid Table 1 Light"/>
    <w:basedOn w:val="TableNormal"/>
    <w:uiPriority w:val="46"/>
    <w:rsid w:val="00654DB5"/>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654DB5"/>
    <w:rPr>
      <w:sz w:val="20"/>
      <w:szCs w:val="20"/>
    </w:rPr>
  </w:style>
  <w:style w:type="character" w:customStyle="1" w:styleId="FootnoteTextChar">
    <w:name w:val="Footnote Text Char"/>
    <w:basedOn w:val="DefaultParagraphFont"/>
    <w:link w:val="FootnoteText"/>
    <w:uiPriority w:val="99"/>
    <w:semiHidden/>
    <w:rsid w:val="00654DB5"/>
    <w:rPr>
      <w:sz w:val="20"/>
      <w:szCs w:val="20"/>
      <w:lang w:val="en-US"/>
    </w:rPr>
  </w:style>
  <w:style w:type="character" w:styleId="FootnoteReference">
    <w:name w:val="footnote reference"/>
    <w:basedOn w:val="DefaultParagraphFont"/>
    <w:uiPriority w:val="99"/>
    <w:semiHidden/>
    <w:unhideWhenUsed/>
    <w:rsid w:val="00654DB5"/>
    <w:rPr>
      <w:vertAlign w:val="superscript"/>
    </w:rPr>
  </w:style>
  <w:style w:type="character" w:styleId="Hyperlink">
    <w:name w:val="Hyperlink"/>
    <w:basedOn w:val="DefaultParagraphFont"/>
    <w:uiPriority w:val="99"/>
    <w:unhideWhenUsed/>
    <w:rsid w:val="00654DB5"/>
    <w:rPr>
      <w:color w:val="467886" w:themeColor="hyperlink"/>
      <w:u w:val="single"/>
    </w:rPr>
  </w:style>
  <w:style w:type="paragraph" w:customStyle="1" w:styleId="Compact">
    <w:name w:val="Compact"/>
    <w:basedOn w:val="BodyText"/>
    <w:qFormat/>
    <w:rsid w:val="00654DB5"/>
    <w:pPr>
      <w:spacing w:before="36" w:after="36"/>
    </w:pPr>
    <w:rPr>
      <w:kern w:val="0"/>
      <w:lang w:val="en"/>
      <w14:ligatures w14:val="none"/>
    </w:rPr>
  </w:style>
  <w:style w:type="character" w:styleId="CommentReference">
    <w:name w:val="annotation reference"/>
    <w:basedOn w:val="DefaultParagraphFont"/>
    <w:uiPriority w:val="99"/>
    <w:semiHidden/>
    <w:unhideWhenUsed/>
    <w:rsid w:val="00654DB5"/>
    <w:rPr>
      <w:sz w:val="16"/>
      <w:szCs w:val="16"/>
    </w:rPr>
  </w:style>
  <w:style w:type="paragraph" w:styleId="CommentText">
    <w:name w:val="annotation text"/>
    <w:basedOn w:val="Normal"/>
    <w:link w:val="CommentTextChar"/>
    <w:uiPriority w:val="99"/>
    <w:unhideWhenUsed/>
    <w:rsid w:val="00654DB5"/>
    <w:rPr>
      <w:sz w:val="20"/>
      <w:szCs w:val="20"/>
    </w:rPr>
  </w:style>
  <w:style w:type="character" w:customStyle="1" w:styleId="CommentTextChar">
    <w:name w:val="Comment Text Char"/>
    <w:basedOn w:val="DefaultParagraphFont"/>
    <w:link w:val="CommentText"/>
    <w:uiPriority w:val="99"/>
    <w:rsid w:val="00654DB5"/>
    <w:rPr>
      <w:sz w:val="20"/>
      <w:szCs w:val="20"/>
      <w:lang w:val="en-US"/>
    </w:rPr>
  </w:style>
  <w:style w:type="paragraph" w:styleId="BodyText">
    <w:name w:val="Body Text"/>
    <w:basedOn w:val="Normal"/>
    <w:link w:val="BodyTextChar"/>
    <w:uiPriority w:val="99"/>
    <w:semiHidden/>
    <w:unhideWhenUsed/>
    <w:rsid w:val="00654DB5"/>
    <w:pPr>
      <w:spacing w:after="120"/>
    </w:pPr>
  </w:style>
  <w:style w:type="character" w:customStyle="1" w:styleId="BodyTextChar">
    <w:name w:val="Body Text Char"/>
    <w:basedOn w:val="DefaultParagraphFont"/>
    <w:link w:val="BodyText"/>
    <w:uiPriority w:val="99"/>
    <w:semiHidden/>
    <w:rsid w:val="00654DB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ers.rs/media/Files/Odluke/Sertifikati/2025%2003%20AERS%20Final%20Certification%20Transportgas%20Srbija%20ENG.pdf" TargetMode="External"/><Relationship Id="rId3" Type="http://schemas.openxmlformats.org/officeDocument/2006/relationships/settings" Target="settings.xml"/><Relationship Id="rId7" Type="http://schemas.openxmlformats.org/officeDocument/2006/relationships/hyperlink" Target="https://www.energy-community.org/topics/gas/unbundling/certification_ga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aragraf.rs/propisi/zakon-o-cevovodnom-transportu-gasovitih-i-tecnih-ugljovodonika-i-distribuciji-gasovitih.htm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ekonsultacije.gov.rs/topicOfDiscussionPage/496/4" TargetMode="External"/><Relationship Id="rId3" Type="http://schemas.openxmlformats.org/officeDocument/2006/relationships/hyperlink" Target="https://aers.rs/media/Files/Odluke/Sertifikati/2025%2003%20AERS%20Final%20Certification%20Transportgas%20Srbija%20ENG.pdf" TargetMode="External"/><Relationship Id="rId7" Type="http://schemas.openxmlformats.org/officeDocument/2006/relationships/hyperlink" Target="https://www.energy-community.org/dam/jcr%3A5b4ff2d5-5672-4989-ad81-d7fd9e27a7f7/Serbia_IR25CP.pdf" TargetMode="External"/><Relationship Id="rId2" Type="http://schemas.openxmlformats.org/officeDocument/2006/relationships/hyperlink" Target="https://www.energy-community.org/topics/gas/unbundling/certification_gas.html" TargetMode="External"/><Relationship Id="rId1" Type="http://schemas.openxmlformats.org/officeDocument/2006/relationships/hyperlink" Target="https://www.paragraf.rs/propisi/zakon_o_energetici.html" TargetMode="External"/><Relationship Id="rId6" Type="http://schemas.openxmlformats.org/officeDocument/2006/relationships/hyperlink" Target="https://www.energy-community.org/dam/jcr:962736dc-bca0-47d9-8afc-9a378a71e7d8/ECS_Opinion_119_Gastrans.pdf" TargetMode="External"/><Relationship Id="rId5" Type="http://schemas.openxmlformats.org/officeDocument/2006/relationships/hyperlink" Target="https://www.srbija.gov.rs/vest/en/262777/government-adopts-set-of-energy-bills.php" TargetMode="External"/><Relationship Id="rId4" Type="http://schemas.openxmlformats.org/officeDocument/2006/relationships/hyperlink" Target="https://www.aers.rs/media/Files/Odluke/Sertifikati/2024_11_25%20Misljenje%20Sekretarijata_Sertifikacija%20Transportgas%20Srbija%20SR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1293</Words>
  <Characters>8266</Characters>
  <Application>Microsoft Office Word</Application>
  <DocSecurity>0</DocSecurity>
  <Lines>206</Lines>
  <Paragraphs>81</Paragraphs>
  <ScaleCrop>false</ScaleCrop>
  <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2</cp:revision>
  <dcterms:created xsi:type="dcterms:W3CDTF">2026-04-20T10:07:00Z</dcterms:created>
  <dcterms:modified xsi:type="dcterms:W3CDTF">2026-04-24T18:36:00Z</dcterms:modified>
</cp:coreProperties>
</file>